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ffd966"/>
          <w:sz w:val="48"/>
          <w:szCs w:val="48"/>
        </w:rPr>
      </w:pPr>
      <w:r w:rsidDel="00000000" w:rsidR="00000000" w:rsidRPr="00000000">
        <w:rPr>
          <w:rFonts w:ascii="Times New Roman" w:cs="Times New Roman" w:eastAsia="Times New Roman" w:hAnsi="Times New Roman"/>
          <w:b w:val="1"/>
          <w:color w:val="ffd966"/>
          <w:sz w:val="48"/>
          <w:szCs w:val="48"/>
          <w:highlight w:val="blue"/>
          <w:rtl w:val="0"/>
        </w:rPr>
        <w:t xml:space="preserve">  ASSABET VALLEY AZTECS FOOTBALL</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48"/>
          <w:szCs w:val="48"/>
        </w:rPr>
      </w:pPr>
      <w:r w:rsidDel="00000000" w:rsidR="00000000" w:rsidRPr="00000000">
        <w:rPr/>
        <w:drawing>
          <wp:inline distB="114300" distT="114300" distL="114300" distR="114300">
            <wp:extent cx="3095625" cy="1128713"/>
            <wp:effectExtent b="0" l="0" r="0" t="0"/>
            <wp:docPr descr="Football logo 2014.png" id="2" name="image2.png"/>
            <a:graphic>
              <a:graphicData uri="http://schemas.openxmlformats.org/drawingml/2006/picture">
                <pic:pic>
                  <pic:nvPicPr>
                    <pic:cNvPr descr="Football logo 2014.png" id="0" name="image2.png"/>
                    <pic:cNvPicPr preferRelativeResize="0"/>
                  </pic:nvPicPr>
                  <pic:blipFill>
                    <a:blip r:embed="rId6"/>
                    <a:srcRect b="0" l="0" r="0" t="0"/>
                    <a:stretch>
                      <a:fillRect/>
                    </a:stretch>
                  </pic:blipFill>
                  <pic:spPr>
                    <a:xfrm>
                      <a:off x="0" y="0"/>
                      <a:ext cx="309562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Accountability Point System</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ind w:right="737" w:firstLine="720"/>
        <w:jc w:val="center"/>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“Individual commitment to a group effort—that is what makes a team work, a company work, a society work, and civilization work.”</w:t>
      </w:r>
      <w:r w:rsidDel="00000000" w:rsidR="00000000" w:rsidRPr="00000000">
        <w:rPr>
          <w:rtl w:val="0"/>
        </w:rPr>
      </w:r>
    </w:p>
    <w:p w:rsidR="00000000" w:rsidDel="00000000" w:rsidP="00000000" w:rsidRDefault="00000000" w:rsidRPr="00000000" w14:paraId="00000004">
      <w:pPr>
        <w:widowControl w:val="0"/>
        <w:numPr>
          <w:ilvl w:val="0"/>
          <w:numId w:val="1"/>
        </w:numPr>
        <w:pBdr>
          <w:top w:space="0" w:sz="0" w:val="nil"/>
          <w:left w:space="0" w:sz="0" w:val="nil"/>
          <w:bottom w:space="0" w:sz="0" w:val="nil"/>
          <w:right w:space="0" w:sz="0" w:val="nil"/>
          <w:between w:space="0" w:sz="0" w:val="nil"/>
        </w:pBdr>
        <w:shd w:fill="auto" w:val="clear"/>
        <w:spacing w:after="185" w:before="0" w:line="240" w:lineRule="auto"/>
        <w:ind w:left="6752" w:hanging="360"/>
        <w:jc w:val="center"/>
        <w:rPr>
          <w:b w:val="0"/>
          <w:color w:val="000000"/>
          <w:sz w:val="28"/>
          <w:szCs w:val="28"/>
        </w:rPr>
      </w:pPr>
      <w:r w:rsidDel="00000000" w:rsidR="00000000" w:rsidRPr="00000000">
        <w:rPr>
          <w:rFonts w:ascii="Times New Roman" w:cs="Times New Roman" w:eastAsia="Times New Roman" w:hAnsi="Times New Roman"/>
          <w:b w:val="0"/>
          <w:i w:val="1"/>
          <w:color w:val="000000"/>
          <w:sz w:val="32"/>
          <w:szCs w:val="32"/>
          <w:rtl w:val="0"/>
        </w:rPr>
        <w:t xml:space="preserve">Vince Lombardi</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Football is a physically and mentally demanding sport. To promote academic success, ensure that every athlete is safely ready for the season as well as promote dedication to their fellow teammates, each Aztec Football Family member will receive points for the following activities. Many extra opportunities to gain points will be offered as well. In order to fully participate as a varsity player next season you need to have 80% OF THE TOTAL AVAILABLE.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bl>
      <w:tblPr>
        <w:tblStyle w:val="Table1"/>
        <w:tblW w:w="957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4386"/>
        <w:gridCol w:w="1998"/>
        <w:tblGridChange w:id="0">
          <w:tblGrid>
            <w:gridCol w:w="3192"/>
            <w:gridCol w:w="4386"/>
            <w:gridCol w:w="1998"/>
          </w:tblGrid>
        </w:tblGridChange>
      </w:tblGrid>
      <w:tr>
        <w:trPr>
          <w:trHeight w:val="440" w:hRule="atLeast"/>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Activity</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Description</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Points (TP)</w:t>
            </w:r>
          </w:p>
        </w:tc>
      </w:tr>
      <w:tr>
        <w:trPr>
          <w:trHeight w:val="660" w:hRule="atLeast"/>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SEMESTER GRADES</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or B = 3pts; C = 2 pts; D = 1 pt;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 0 pts</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trHeight w:val="620" w:hRule="atLeast"/>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 ROOM</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 school days ( 3pts each)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days during summer (4pts each)</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Winter/Spring Sports count for the school days</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w:t>
            </w:r>
          </w:p>
        </w:tc>
      </w:tr>
      <w:tr>
        <w:trPr>
          <w:trHeight w:val="620" w:hRule="atLeast"/>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Wing T Camp – June (3 days)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Pre-Season Team Camp (3 days)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Passing League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camps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Volunteer Programs</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day (15)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 day (15)</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 day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5/day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5/day</w:t>
            </w:r>
          </w:p>
        </w:tc>
      </w:tr>
      <w:tr>
        <w:trPr>
          <w:trHeight w:val="460" w:hRule="atLeast"/>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FUNDRAISERS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Entertainment Cards, etc.</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1pt/ $5 raised (24)</w:t>
            </w:r>
          </w:p>
        </w:tc>
      </w:tr>
      <w:tr>
        <w:trPr>
          <w:trHeight w:val="520" w:hRule="atLeast"/>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FORM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REGISTRATION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 TESTING</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By 7/22=5 extra pts.</w:t>
            </w: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500"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MISCELLANEOUS</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things come up</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are bonus activities and count towards point totals but not for the initial 80% determination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total possible points for all mandatory activities (those not labeled with a *) is 287.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u w:val="single"/>
          <w:rtl w:val="0"/>
        </w:rPr>
        <w:t xml:space="preserve">That means to achieve 80% you need 230 POINTS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Eligibility Levels: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4344"/>
        <w:tblGridChange w:id="0">
          <w:tblGrid>
            <w:gridCol w:w="3192"/>
            <w:gridCol w:w="3192"/>
            <w:gridCol w:w="4344"/>
          </w:tblGrid>
        </w:tblGridChange>
      </w:tblGrid>
      <w:tr>
        <w:tc>
          <w:tcPr>
            <w:vMerge w:val="restart"/>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CHIEF LEVEL</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Percentage/Pts.</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Status</w:t>
            </w:r>
          </w:p>
        </w:tc>
      </w:tr>
      <w:tr>
        <w:trPr>
          <w:trHeight w:val="580" w:hRule="atLeast"/>
        </w:trPr>
        <w:tc>
          <w:tcPr>
            <w:vMerge w:val="continue"/>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278/More</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level plus (Clothing Package) Conditioning exemption during part of two-a-days- Helmet Stripes</w:t>
            </w:r>
          </w:p>
        </w:tc>
      </w:tr>
      <w:tr>
        <w:tc>
          <w:tcPr>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WARRIOR LEVEL</w:t>
            </w:r>
          </w:p>
        </w:tc>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=230</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Off-season shirt, eligibility for captain (Jr./Sr.) Helmet Stripes</w:t>
            </w:r>
          </w:p>
        </w:tc>
      </w:tr>
      <w:tr>
        <w:trPr>
          <w:trHeight w:val="540" w:hRule="atLeast"/>
        </w:trPr>
        <w:tc>
          <w:tcPr>
            <w:vMerge w:val="restart"/>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SHOULDA LEVELS</w:t>
            </w:r>
          </w:p>
        </w:tc>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 215</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days of make-ups during two-a-days</w:t>
            </w:r>
          </w:p>
        </w:tc>
      </w:tr>
      <w:tr>
        <w:trPr>
          <w:trHeight w:val="520" w:hRule="atLeast"/>
        </w:trPr>
        <w:tc>
          <w:tcPr>
            <w:vMerge w:val="continue"/>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201</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days of make-ups during two-a-days</w:t>
            </w:r>
          </w:p>
        </w:tc>
      </w:tr>
      <w:tr>
        <w:trPr>
          <w:trHeight w:val="520" w:hRule="atLeast"/>
        </w:trPr>
        <w:tc>
          <w:tcPr>
            <w:vMerge w:val="continue"/>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 187</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days of make-ups, no Red/White game</w:t>
            </w:r>
          </w:p>
        </w:tc>
      </w:tr>
      <w:tr>
        <w:tc>
          <w:tcPr>
            <w:vMerge w:val="restart"/>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COULDA LEVELS</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 169</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w:t>
            </w:r>
          </w:p>
        </w:tc>
      </w:tr>
      <w:tr>
        <w:tc>
          <w:tcPr>
            <w:vMerge w:val="continue"/>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 144</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1 varsity games</w:t>
            </w:r>
          </w:p>
        </w:tc>
      </w:tr>
      <w:tr>
        <w:trPr>
          <w:trHeight w:val="460" w:hRule="atLeast"/>
        </w:trPr>
        <w:tc>
          <w:tcPr>
            <w:vMerge w:val="restart"/>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WOULDA LEVELS</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 138</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1 varsity games</w:t>
            </w:r>
          </w:p>
        </w:tc>
      </w:tr>
      <w:tr>
        <w:tc>
          <w:tcPr>
            <w:vMerge w:val="continue"/>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 135</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1 varsity games</w:t>
            </w:r>
          </w:p>
        </w:tc>
      </w:tr>
      <w:tr>
        <w:tc>
          <w:tcPr>
            <w:vMerge w:val="continue"/>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 126</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2 varsity games</w:t>
            </w:r>
          </w:p>
        </w:tc>
      </w:tr>
      <w:tr>
        <w:tc>
          <w:tcPr>
            <w:vMerge w:val="continue"/>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 121</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2 varsity games</w:t>
            </w:r>
          </w:p>
        </w:tc>
      </w:tr>
      <w:tr>
        <w:tc>
          <w:tcPr>
            <w:vMerge w:val="continue"/>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 115</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2 varsity games</w:t>
            </w:r>
          </w:p>
        </w:tc>
      </w:tr>
      <w:tr>
        <w:tc>
          <w:tcPr>
            <w:vMerge w:val="continue"/>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40% = 115</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 program, no Blue/Gold game, no game scrimmage, loss of 2 varsity games</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2232" w:hanging="22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u w:val="single"/>
          <w:rtl w:val="0"/>
        </w:rPr>
        <w:t xml:space="preserve">(EXEMPTIONS):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Incoming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graders, students new to district, and special opportunities as cleared by   Coach Stukonis that involve more than two weeks absence.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policy was implemented to promote academic success, prepare players for the upcoming season, to help prevent injuries, ensure player safety, and to provide a measurement of overall accountability for each member of the Aztec Football Family.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6769100" cy="1828800"/>
                <wp:effectExtent b="0" l="0" r="0" t="0"/>
                <wp:wrapNone/>
                <wp:docPr id="1" name=""/>
                <a:graphic>
                  <a:graphicData uri="http://schemas.microsoft.com/office/word/2010/wordprocessingShape">
                    <wps:wsp>
                      <wps:cNvSpPr/>
                      <wps:cNvPr id="2" name="Shape 2"/>
                      <wps:spPr>
                        <a:xfrm>
                          <a:off x="1964625" y="2865600"/>
                          <a:ext cx="6762750" cy="1828800"/>
                        </a:xfrm>
                        <a:custGeom>
                          <a:rect b="b" l="l" r="r" t="t"/>
                          <a:pathLst>
                            <a:path extrusionOk="0" h="1828800" w="6762750">
                              <a:moveTo>
                                <a:pt x="0" y="0"/>
                              </a:moveTo>
                              <a:lnTo>
                                <a:pt x="0" y="1828800"/>
                              </a:lnTo>
                              <a:lnTo>
                                <a:pt x="6762750" y="1828800"/>
                              </a:lnTo>
                              <a:lnTo>
                                <a:pt x="67627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130"/>
                                <w:vertAlign w:val="baseline"/>
                              </w:rPr>
                              <w:t xml:space="preserve">EXPECT TO WIN</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6769100" cy="18288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69100" cy="1828800"/>
                        </a:xfrm>
                        <a:prstGeom prst="rect"/>
                        <a:ln/>
                      </pic:spPr>
                    </pic:pic>
                  </a:graphicData>
                </a:graphic>
              </wp:anchor>
            </w:drawing>
          </mc:Fallback>
        </mc:AlternateConten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752" w:hanging="360"/>
      </w:pPr>
      <w:rPr>
        <w:rFonts w:ascii="Arial" w:cs="Arial" w:eastAsia="Arial" w:hAnsi="Arial"/>
        <w:i w:val="1"/>
      </w:rPr>
    </w:lvl>
    <w:lvl w:ilvl="1">
      <w:start w:val="1"/>
      <w:numFmt w:val="bullet"/>
      <w:lvlText w:val="o"/>
      <w:lvlJc w:val="left"/>
      <w:pPr>
        <w:ind w:left="7472" w:hanging="360"/>
      </w:pPr>
      <w:rPr>
        <w:rFonts w:ascii="Arial" w:cs="Arial" w:eastAsia="Arial" w:hAnsi="Arial"/>
      </w:rPr>
    </w:lvl>
    <w:lvl w:ilvl="2">
      <w:start w:val="1"/>
      <w:numFmt w:val="bullet"/>
      <w:lvlText w:val="▪"/>
      <w:lvlJc w:val="left"/>
      <w:pPr>
        <w:ind w:left="8192" w:hanging="360"/>
      </w:pPr>
      <w:rPr>
        <w:rFonts w:ascii="Arial" w:cs="Arial" w:eastAsia="Arial" w:hAnsi="Arial"/>
      </w:rPr>
    </w:lvl>
    <w:lvl w:ilvl="3">
      <w:start w:val="1"/>
      <w:numFmt w:val="bullet"/>
      <w:lvlText w:val="●"/>
      <w:lvlJc w:val="left"/>
      <w:pPr>
        <w:ind w:left="8912" w:hanging="360"/>
      </w:pPr>
      <w:rPr>
        <w:rFonts w:ascii="Arial" w:cs="Arial" w:eastAsia="Arial" w:hAnsi="Arial"/>
      </w:rPr>
    </w:lvl>
    <w:lvl w:ilvl="4">
      <w:start w:val="1"/>
      <w:numFmt w:val="bullet"/>
      <w:lvlText w:val="o"/>
      <w:lvlJc w:val="left"/>
      <w:pPr>
        <w:ind w:left="9632" w:hanging="360"/>
      </w:pPr>
      <w:rPr>
        <w:rFonts w:ascii="Arial" w:cs="Arial" w:eastAsia="Arial" w:hAnsi="Arial"/>
      </w:rPr>
    </w:lvl>
    <w:lvl w:ilvl="5">
      <w:start w:val="1"/>
      <w:numFmt w:val="bullet"/>
      <w:lvlText w:val="▪"/>
      <w:lvlJc w:val="left"/>
      <w:pPr>
        <w:ind w:left="10352" w:hanging="360"/>
      </w:pPr>
      <w:rPr>
        <w:rFonts w:ascii="Arial" w:cs="Arial" w:eastAsia="Arial" w:hAnsi="Arial"/>
      </w:rPr>
    </w:lvl>
    <w:lvl w:ilvl="6">
      <w:start w:val="1"/>
      <w:numFmt w:val="bullet"/>
      <w:lvlText w:val="●"/>
      <w:lvlJc w:val="left"/>
      <w:pPr>
        <w:ind w:left="11072" w:hanging="360"/>
      </w:pPr>
      <w:rPr>
        <w:rFonts w:ascii="Arial" w:cs="Arial" w:eastAsia="Arial" w:hAnsi="Arial"/>
      </w:rPr>
    </w:lvl>
    <w:lvl w:ilvl="7">
      <w:start w:val="1"/>
      <w:numFmt w:val="bullet"/>
      <w:lvlText w:val="o"/>
      <w:lvlJc w:val="left"/>
      <w:pPr>
        <w:ind w:left="11792" w:hanging="360"/>
      </w:pPr>
      <w:rPr>
        <w:rFonts w:ascii="Arial" w:cs="Arial" w:eastAsia="Arial" w:hAnsi="Arial"/>
      </w:rPr>
    </w:lvl>
    <w:lvl w:ilvl="8">
      <w:start w:val="1"/>
      <w:numFmt w:val="bullet"/>
      <w:lvlText w:val="▪"/>
      <w:lvlJc w:val="left"/>
      <w:pPr>
        <w:ind w:left="12512"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